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427" w:rsidRDefault="00871427" w:rsidP="00871427"/>
    <w:p w:rsidR="00646C41" w:rsidRDefault="00871427" w:rsidP="00871427">
      <w:r>
        <w:t xml:space="preserve">                                      </w:t>
      </w:r>
      <w:r>
        <w:rPr>
          <w:noProof/>
          <w:lang w:eastAsia="en-GB"/>
        </w:rPr>
        <w:drawing>
          <wp:inline distT="0" distB="0" distL="0" distR="0">
            <wp:extent cx="2695575" cy="16997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ls nest logo 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9551" cy="1733808"/>
                    </a:xfrm>
                    <a:prstGeom prst="rect">
                      <a:avLst/>
                    </a:prstGeom>
                  </pic:spPr>
                </pic:pic>
              </a:graphicData>
            </a:graphic>
          </wp:inline>
        </w:drawing>
      </w:r>
    </w:p>
    <w:p w:rsidR="00871427" w:rsidRDefault="00871427" w:rsidP="00871427"/>
    <w:p w:rsidR="00FB0E89" w:rsidRPr="00FB0E89" w:rsidRDefault="00871427" w:rsidP="00FB0E89">
      <w:pPr>
        <w:jc w:val="center"/>
        <w:rPr>
          <w:rFonts w:asciiTheme="minorHAnsi" w:hAnsiTheme="minorHAnsi"/>
          <w:b/>
        </w:rPr>
      </w:pPr>
      <w:r>
        <w:rPr>
          <w:rFonts w:asciiTheme="minorHAnsi" w:hAnsiTheme="minorHAnsi"/>
          <w:b/>
        </w:rPr>
        <w:t>OWLS’ NEST</w:t>
      </w:r>
    </w:p>
    <w:p w:rsidR="00FB0E89" w:rsidRPr="00FB0E89" w:rsidRDefault="00FB0E89" w:rsidP="00FB0E89">
      <w:pPr>
        <w:jc w:val="center"/>
        <w:rPr>
          <w:rFonts w:ascii="Century Gothic" w:hAnsi="Century Gothic"/>
          <w:b/>
        </w:rPr>
      </w:pPr>
      <w:r w:rsidRPr="00FB0E89">
        <w:rPr>
          <w:rFonts w:ascii="Century Gothic" w:hAnsi="Century Gothic"/>
          <w:b/>
        </w:rPr>
        <w:t>PAYMENT DETAILS</w:t>
      </w:r>
    </w:p>
    <w:p w:rsidR="00FB0E89" w:rsidRDefault="00FB0E89" w:rsidP="00FB0E89">
      <w:pPr>
        <w:rPr>
          <w:rFonts w:ascii="Century Gothic" w:hAnsi="Century Gothic"/>
        </w:rPr>
      </w:pPr>
    </w:p>
    <w:p w:rsidR="00FB0E89" w:rsidRDefault="00FB0E89" w:rsidP="00FB0E89">
      <w:pPr>
        <w:rPr>
          <w:rFonts w:ascii="Century Gothic" w:hAnsi="Century Gothic"/>
        </w:rPr>
      </w:pPr>
    </w:p>
    <w:p w:rsidR="00FB0E89" w:rsidRDefault="00FB0E89" w:rsidP="00FB0E89">
      <w:pPr>
        <w:rPr>
          <w:rFonts w:ascii="Century Gothic" w:hAnsi="Century Gothic"/>
        </w:rPr>
      </w:pPr>
      <w:r>
        <w:rPr>
          <w:rFonts w:ascii="Century Gothic" w:hAnsi="Century Gothic"/>
        </w:rPr>
        <w:t>As there will not be an</w:t>
      </w:r>
      <w:r>
        <w:rPr>
          <w:rFonts w:ascii="Century Gothic" w:hAnsi="Century Gothic"/>
        </w:rPr>
        <w:t>y</w:t>
      </w:r>
      <w:r>
        <w:rPr>
          <w:rFonts w:ascii="Century Gothic" w:hAnsi="Century Gothic"/>
        </w:rPr>
        <w:t xml:space="preserve"> invoice</w:t>
      </w:r>
      <w:r>
        <w:rPr>
          <w:rFonts w:ascii="Century Gothic" w:hAnsi="Century Gothic"/>
        </w:rPr>
        <w:t>s</w:t>
      </w:r>
      <w:r>
        <w:rPr>
          <w:rFonts w:ascii="Century Gothic" w:hAnsi="Century Gothic"/>
        </w:rPr>
        <w:t xml:space="preserve"> issued, Parents/Carers are responsible to book and pay for the spaces as detailed in the terms and conditions. Please note that refunds will not be given where cancellation is given with less than 48 </w:t>
      </w:r>
      <w:proofErr w:type="spellStart"/>
      <w:r>
        <w:rPr>
          <w:rFonts w:ascii="Century Gothic" w:hAnsi="Century Gothic"/>
        </w:rPr>
        <w:t>hours notice</w:t>
      </w:r>
      <w:proofErr w:type="spellEnd"/>
      <w:r>
        <w:rPr>
          <w:rFonts w:ascii="Century Gothic" w:hAnsi="Century Gothic"/>
        </w:rPr>
        <w:t>. Fees are due to be paid the first week back.</w:t>
      </w:r>
    </w:p>
    <w:p w:rsidR="00FB0E89" w:rsidRDefault="00FB0E89" w:rsidP="00FB0E89">
      <w:pPr>
        <w:rPr>
          <w:rFonts w:ascii="Century Gothic" w:hAnsi="Century Gothic"/>
        </w:rPr>
      </w:pPr>
    </w:p>
    <w:p w:rsidR="00FB0E89" w:rsidRDefault="00FB0E89" w:rsidP="00FB0E89">
      <w:pPr>
        <w:rPr>
          <w:rFonts w:ascii="Century Gothic" w:hAnsi="Century Gothic"/>
        </w:rPr>
      </w:pPr>
    </w:p>
    <w:p w:rsidR="00FB0E89" w:rsidRDefault="00FB0E89" w:rsidP="00FB0E89">
      <w:pPr>
        <w:rPr>
          <w:rFonts w:ascii="Century Gothic" w:hAnsi="Century Gothic"/>
        </w:rPr>
      </w:pPr>
      <w:r w:rsidRPr="00FB0E89">
        <w:rPr>
          <w:rFonts w:ascii="Century Gothic" w:hAnsi="Century Gothic"/>
          <w:b/>
        </w:rPr>
        <w:t>Option 1- When paying by Bank Transfer</w:t>
      </w:r>
      <w:r>
        <w:rPr>
          <w:rFonts w:ascii="Century Gothic" w:hAnsi="Century Gothic"/>
        </w:rPr>
        <w:t xml:space="preserve">, </w:t>
      </w:r>
    </w:p>
    <w:p w:rsidR="00FB0E89" w:rsidRDefault="00FB0E89" w:rsidP="00FB0E89">
      <w:pPr>
        <w:rPr>
          <w:rFonts w:ascii="Century Gothic" w:hAnsi="Century Gothic"/>
        </w:rPr>
      </w:pPr>
      <w:proofErr w:type="gramStart"/>
      <w:r>
        <w:rPr>
          <w:rFonts w:ascii="Century Gothic" w:hAnsi="Century Gothic"/>
        </w:rPr>
        <w:t>please</w:t>
      </w:r>
      <w:proofErr w:type="gramEnd"/>
      <w:r>
        <w:rPr>
          <w:rFonts w:ascii="Century Gothic" w:hAnsi="Century Gothic"/>
        </w:rPr>
        <w:t xml:space="preserve"> see our bank details below, followed by the detail required for referencing:-</w:t>
      </w:r>
    </w:p>
    <w:p w:rsidR="00FB0E89" w:rsidRDefault="00FB0E89" w:rsidP="00FB0E89">
      <w:pPr>
        <w:rPr>
          <w:rFonts w:ascii="Century Gothic" w:hAnsi="Century Gothic"/>
        </w:rPr>
      </w:pPr>
    </w:p>
    <w:tbl>
      <w:tblPr>
        <w:tblStyle w:val="TableGrid"/>
        <w:tblW w:w="0" w:type="auto"/>
        <w:tblLook w:val="04A0" w:firstRow="1" w:lastRow="0" w:firstColumn="1" w:lastColumn="0" w:noHBand="0" w:noVBand="1"/>
      </w:tblPr>
      <w:tblGrid>
        <w:gridCol w:w="3397"/>
        <w:gridCol w:w="7059"/>
      </w:tblGrid>
      <w:tr w:rsidR="00FB0E89" w:rsidTr="00176597">
        <w:tc>
          <w:tcPr>
            <w:tcW w:w="3397" w:type="dxa"/>
          </w:tcPr>
          <w:p w:rsidR="00FB0E89" w:rsidRDefault="00FB0E89" w:rsidP="00176597">
            <w:pPr>
              <w:rPr>
                <w:rFonts w:ascii="Century Gothic" w:hAnsi="Century Gothic"/>
              </w:rPr>
            </w:pPr>
            <w:r>
              <w:rPr>
                <w:rFonts w:ascii="Century Gothic" w:hAnsi="Century Gothic"/>
              </w:rPr>
              <w:t>SORT CODE NUMBER</w:t>
            </w:r>
          </w:p>
        </w:tc>
        <w:tc>
          <w:tcPr>
            <w:tcW w:w="7059" w:type="dxa"/>
          </w:tcPr>
          <w:p w:rsidR="00FB0E89" w:rsidRDefault="00FB0E89" w:rsidP="00176597">
            <w:pPr>
              <w:rPr>
                <w:rFonts w:ascii="Century Gothic" w:hAnsi="Century Gothic"/>
              </w:rPr>
            </w:pPr>
            <w:r>
              <w:rPr>
                <w:rFonts w:ascii="Century Gothic" w:hAnsi="Century Gothic"/>
              </w:rPr>
              <w:t xml:space="preserve">30 – 90 – 16 </w:t>
            </w:r>
          </w:p>
        </w:tc>
      </w:tr>
      <w:tr w:rsidR="00FB0E89" w:rsidTr="00176597">
        <w:tc>
          <w:tcPr>
            <w:tcW w:w="3397" w:type="dxa"/>
          </w:tcPr>
          <w:p w:rsidR="00FB0E89" w:rsidRDefault="00FB0E89" w:rsidP="00176597">
            <w:pPr>
              <w:rPr>
                <w:rFonts w:ascii="Century Gothic" w:hAnsi="Century Gothic"/>
              </w:rPr>
            </w:pPr>
            <w:r>
              <w:rPr>
                <w:rFonts w:ascii="Century Gothic" w:hAnsi="Century Gothic"/>
              </w:rPr>
              <w:t>ACCOUNT NUMBER</w:t>
            </w:r>
          </w:p>
        </w:tc>
        <w:tc>
          <w:tcPr>
            <w:tcW w:w="7059" w:type="dxa"/>
          </w:tcPr>
          <w:p w:rsidR="00FB0E89" w:rsidRDefault="00FB0E89" w:rsidP="00176597">
            <w:pPr>
              <w:rPr>
                <w:rFonts w:ascii="Century Gothic" w:hAnsi="Century Gothic"/>
              </w:rPr>
            </w:pPr>
            <w:r>
              <w:rPr>
                <w:rFonts w:ascii="Century Gothic" w:hAnsi="Century Gothic"/>
              </w:rPr>
              <w:t>16367960</w:t>
            </w:r>
          </w:p>
        </w:tc>
      </w:tr>
      <w:tr w:rsidR="00FB0E89" w:rsidTr="00176597">
        <w:tc>
          <w:tcPr>
            <w:tcW w:w="3397" w:type="dxa"/>
          </w:tcPr>
          <w:p w:rsidR="00FB0E89" w:rsidRDefault="00FB0E89" w:rsidP="00176597">
            <w:pPr>
              <w:rPr>
                <w:rFonts w:ascii="Century Gothic" w:hAnsi="Century Gothic"/>
              </w:rPr>
            </w:pPr>
            <w:r>
              <w:rPr>
                <w:rFonts w:ascii="Century Gothic" w:hAnsi="Century Gothic"/>
              </w:rPr>
              <w:t>ACCOUNT NAME</w:t>
            </w:r>
          </w:p>
        </w:tc>
        <w:tc>
          <w:tcPr>
            <w:tcW w:w="7059" w:type="dxa"/>
          </w:tcPr>
          <w:p w:rsidR="00FB0E89" w:rsidRDefault="00FB0E89" w:rsidP="00176597">
            <w:pPr>
              <w:rPr>
                <w:rFonts w:ascii="Century Gothic" w:hAnsi="Century Gothic"/>
              </w:rPr>
            </w:pPr>
            <w:r>
              <w:rPr>
                <w:rFonts w:ascii="Century Gothic" w:hAnsi="Century Gothic"/>
              </w:rPr>
              <w:t>BROADHEATH PRIMARY SCHOOL</w:t>
            </w:r>
          </w:p>
        </w:tc>
      </w:tr>
    </w:tbl>
    <w:p w:rsidR="00FB0E89" w:rsidRDefault="00FB0E89" w:rsidP="00FB0E89">
      <w:pPr>
        <w:rPr>
          <w:rFonts w:ascii="Century Gothic" w:hAnsi="Century Gothic"/>
        </w:rPr>
      </w:pPr>
    </w:p>
    <w:p w:rsidR="00FB0E89" w:rsidRDefault="00FB0E89" w:rsidP="00FB0E89">
      <w:pPr>
        <w:pStyle w:val="ListParagraph"/>
        <w:widowControl w:val="0"/>
        <w:numPr>
          <w:ilvl w:val="0"/>
          <w:numId w:val="2"/>
        </w:numPr>
        <w:contextualSpacing w:val="0"/>
        <w:rPr>
          <w:rFonts w:ascii="Century Gothic" w:hAnsi="Century Gothic"/>
        </w:rPr>
      </w:pPr>
      <w:r>
        <w:rPr>
          <w:rFonts w:ascii="Century Gothic" w:hAnsi="Century Gothic"/>
        </w:rPr>
        <w:t>ON for Owls’ Nest only / EB for Early Birds only and ONEB for both Owls’ Nest and Early Birds, followed by your child’s surname.</w:t>
      </w:r>
    </w:p>
    <w:p w:rsidR="00FB0E89" w:rsidRPr="000036F8" w:rsidRDefault="00FB0E89" w:rsidP="00FB0E89">
      <w:pPr>
        <w:pStyle w:val="ListParagraph"/>
        <w:widowControl w:val="0"/>
        <w:numPr>
          <w:ilvl w:val="0"/>
          <w:numId w:val="2"/>
        </w:numPr>
        <w:contextualSpacing w:val="0"/>
        <w:rPr>
          <w:rFonts w:ascii="Century Gothic" w:hAnsi="Century Gothic"/>
          <w:b/>
        </w:rPr>
      </w:pPr>
      <w:r w:rsidRPr="000036F8">
        <w:rPr>
          <w:rFonts w:ascii="Century Gothic" w:hAnsi="Century Gothic"/>
          <w:b/>
        </w:rPr>
        <w:t>You may only make one payment for both sessions providing the number of sessions y</w:t>
      </w:r>
      <w:r>
        <w:rPr>
          <w:rFonts w:ascii="Century Gothic" w:hAnsi="Century Gothic"/>
          <w:b/>
        </w:rPr>
        <w:t xml:space="preserve">ou have used both Owls’ Nest and Early Birds for </w:t>
      </w:r>
      <w:r w:rsidRPr="000036F8">
        <w:rPr>
          <w:rFonts w:ascii="Century Gothic" w:hAnsi="Century Gothic"/>
          <w:b/>
        </w:rPr>
        <w:t>are</w:t>
      </w:r>
      <w:r>
        <w:rPr>
          <w:rFonts w:ascii="Century Gothic" w:hAnsi="Century Gothic"/>
          <w:b/>
        </w:rPr>
        <w:t xml:space="preserve"> exactly</w:t>
      </w:r>
      <w:r w:rsidRPr="000036F8">
        <w:rPr>
          <w:rFonts w:ascii="Century Gothic" w:hAnsi="Century Gothic"/>
          <w:b/>
        </w:rPr>
        <w:t xml:space="preserve"> the same.</w:t>
      </w:r>
    </w:p>
    <w:p w:rsidR="00FB0E89" w:rsidRDefault="00FB0E89" w:rsidP="00FB0E89">
      <w:pPr>
        <w:pStyle w:val="ListParagraph"/>
        <w:widowControl w:val="0"/>
        <w:numPr>
          <w:ilvl w:val="0"/>
          <w:numId w:val="2"/>
        </w:numPr>
        <w:contextualSpacing w:val="0"/>
        <w:rPr>
          <w:rFonts w:ascii="Century Gothic" w:hAnsi="Century Gothic"/>
        </w:rPr>
      </w:pPr>
      <w:r>
        <w:rPr>
          <w:rFonts w:ascii="Century Gothic" w:hAnsi="Century Gothic"/>
        </w:rPr>
        <w:t>Alternatively you must pay separately, with the same reference coding please as detailed above.</w:t>
      </w:r>
    </w:p>
    <w:p w:rsidR="00FB0E89" w:rsidRDefault="00FB0E89" w:rsidP="00FB0E89">
      <w:pPr>
        <w:pStyle w:val="ListParagraph"/>
        <w:widowControl w:val="0"/>
        <w:numPr>
          <w:ilvl w:val="0"/>
          <w:numId w:val="2"/>
        </w:numPr>
        <w:contextualSpacing w:val="0"/>
        <w:rPr>
          <w:rFonts w:ascii="Century Gothic" w:hAnsi="Century Gothic"/>
        </w:rPr>
      </w:pPr>
      <w:r>
        <w:rPr>
          <w:rFonts w:ascii="Century Gothic" w:hAnsi="Century Gothic"/>
        </w:rPr>
        <w:t>Please add a 2 if you are paying for 2 siblings at the same time.</w:t>
      </w:r>
    </w:p>
    <w:p w:rsidR="00FB0E89" w:rsidRDefault="00FB0E89" w:rsidP="00FB0E89">
      <w:pPr>
        <w:rPr>
          <w:rFonts w:ascii="Century Gothic" w:hAnsi="Century Gothic"/>
        </w:rPr>
      </w:pPr>
    </w:p>
    <w:p w:rsidR="00FB0E89" w:rsidRDefault="00FB0E89" w:rsidP="00FB0E89">
      <w:pPr>
        <w:rPr>
          <w:rFonts w:ascii="Century Gothic" w:hAnsi="Century Gothic"/>
        </w:rPr>
      </w:pPr>
    </w:p>
    <w:p w:rsidR="00FB0E89" w:rsidRDefault="00FB0E89" w:rsidP="00FB0E89">
      <w:pPr>
        <w:rPr>
          <w:rFonts w:ascii="Century Gothic" w:hAnsi="Century Gothic"/>
        </w:rPr>
      </w:pPr>
      <w:r w:rsidRPr="00FB0E89">
        <w:rPr>
          <w:rFonts w:ascii="Century Gothic" w:hAnsi="Century Gothic"/>
          <w:b/>
        </w:rPr>
        <w:t>Option 2 - When paying by child care vouchers</w:t>
      </w:r>
      <w:r>
        <w:rPr>
          <w:rFonts w:ascii="Century Gothic" w:hAnsi="Century Gothic"/>
        </w:rPr>
        <w:t xml:space="preserve">, </w:t>
      </w:r>
    </w:p>
    <w:p w:rsidR="00FB0E89" w:rsidRDefault="00FB0E89" w:rsidP="00FB0E89">
      <w:pPr>
        <w:rPr>
          <w:rFonts w:ascii="Century Gothic" w:hAnsi="Century Gothic"/>
        </w:rPr>
      </w:pPr>
      <w:proofErr w:type="gramStart"/>
      <w:r>
        <w:rPr>
          <w:rFonts w:ascii="Century Gothic" w:hAnsi="Century Gothic"/>
        </w:rPr>
        <w:t>please</w:t>
      </w:r>
      <w:proofErr w:type="gramEnd"/>
      <w:r>
        <w:rPr>
          <w:rFonts w:ascii="Century Gothic" w:hAnsi="Century Gothic"/>
        </w:rPr>
        <w:t xml:space="preserve"> advise us of the details of the company that you are using if you have not done so already. </w:t>
      </w:r>
    </w:p>
    <w:p w:rsidR="00FB0E89" w:rsidRPr="005C7754" w:rsidRDefault="00FB0E89" w:rsidP="00FB0E89">
      <w:pPr>
        <w:pStyle w:val="ListParagraph"/>
        <w:rPr>
          <w:rFonts w:ascii="Century Gothic" w:hAnsi="Century Gothic"/>
        </w:rPr>
      </w:pPr>
      <w:r w:rsidRPr="005C7754">
        <w:rPr>
          <w:rFonts w:ascii="Century Gothic" w:hAnsi="Century Gothic"/>
        </w:rPr>
        <w:tab/>
      </w:r>
      <w:r w:rsidRPr="005C7754">
        <w:rPr>
          <w:rFonts w:ascii="Century Gothic" w:hAnsi="Century Gothic"/>
        </w:rPr>
        <w:tab/>
      </w:r>
    </w:p>
    <w:p w:rsidR="00FB0E89" w:rsidRPr="00FB0E89" w:rsidRDefault="00FB0E89" w:rsidP="00FB0E89">
      <w:pPr>
        <w:rPr>
          <w:rFonts w:ascii="Century Gothic" w:hAnsi="Century Gothic"/>
          <w:b/>
        </w:rPr>
      </w:pPr>
    </w:p>
    <w:p w:rsidR="00FB0E89" w:rsidRPr="00FB0E89" w:rsidRDefault="00FB0E89" w:rsidP="00FB0E89">
      <w:pPr>
        <w:rPr>
          <w:rFonts w:ascii="Century Gothic" w:hAnsi="Century Gothic"/>
          <w:b/>
        </w:rPr>
      </w:pPr>
      <w:r w:rsidRPr="00FB0E89">
        <w:rPr>
          <w:rFonts w:ascii="Century Gothic" w:hAnsi="Century Gothic"/>
          <w:b/>
        </w:rPr>
        <w:t>Option 3 - When paying by cash /cheque:-</w:t>
      </w:r>
    </w:p>
    <w:p w:rsidR="00FB0E89" w:rsidRDefault="00FB0E89" w:rsidP="00FB0E89">
      <w:pPr>
        <w:rPr>
          <w:rFonts w:ascii="Century Gothic" w:hAnsi="Century Gothic"/>
        </w:rPr>
      </w:pPr>
      <w:r>
        <w:rPr>
          <w:rFonts w:ascii="Century Gothic" w:hAnsi="Century Gothic"/>
        </w:rPr>
        <w:t xml:space="preserve">Please make cheques payable to </w:t>
      </w:r>
      <w:proofErr w:type="spellStart"/>
      <w:r>
        <w:rPr>
          <w:rFonts w:ascii="Century Gothic" w:hAnsi="Century Gothic"/>
        </w:rPr>
        <w:t>Broadheath</w:t>
      </w:r>
      <w:proofErr w:type="spellEnd"/>
      <w:r>
        <w:rPr>
          <w:rFonts w:ascii="Century Gothic" w:hAnsi="Century Gothic"/>
        </w:rPr>
        <w:t xml:space="preserve"> Primary School.</w:t>
      </w:r>
    </w:p>
    <w:p w:rsidR="00FB0E89" w:rsidRDefault="00FB0E89" w:rsidP="00FB0E89">
      <w:pPr>
        <w:rPr>
          <w:rFonts w:ascii="Century Gothic" w:hAnsi="Century Gothic"/>
        </w:rPr>
      </w:pPr>
      <w:r>
        <w:rPr>
          <w:rFonts w:ascii="Century Gothic" w:hAnsi="Century Gothic"/>
        </w:rPr>
        <w:t>Place the payment in an envelope.</w:t>
      </w:r>
    </w:p>
    <w:p w:rsidR="00FB0E89" w:rsidRDefault="00FB0E89" w:rsidP="00FB0E89">
      <w:pPr>
        <w:rPr>
          <w:rFonts w:ascii="Century Gothic" w:hAnsi="Century Gothic"/>
        </w:rPr>
      </w:pPr>
      <w:r>
        <w:rPr>
          <w:rFonts w:ascii="Century Gothic" w:hAnsi="Century Gothic"/>
        </w:rPr>
        <w:t>Please mark the envelope with:-</w:t>
      </w:r>
    </w:p>
    <w:p w:rsidR="00FB0E89" w:rsidRPr="005C7754" w:rsidRDefault="00FB0E89" w:rsidP="00FB0E89">
      <w:pPr>
        <w:pStyle w:val="ListParagraph"/>
        <w:widowControl w:val="0"/>
        <w:numPr>
          <w:ilvl w:val="0"/>
          <w:numId w:val="1"/>
        </w:numPr>
        <w:contextualSpacing w:val="0"/>
        <w:rPr>
          <w:rFonts w:ascii="Century Gothic" w:hAnsi="Century Gothic"/>
        </w:rPr>
      </w:pPr>
      <w:r w:rsidRPr="005C7754">
        <w:rPr>
          <w:rFonts w:ascii="Century Gothic" w:hAnsi="Century Gothic"/>
        </w:rPr>
        <w:t>Your child’s name</w:t>
      </w:r>
    </w:p>
    <w:p w:rsidR="00FB0E89" w:rsidRPr="005C7754" w:rsidRDefault="00FB0E89" w:rsidP="00FB0E89">
      <w:pPr>
        <w:pStyle w:val="ListParagraph"/>
        <w:widowControl w:val="0"/>
        <w:numPr>
          <w:ilvl w:val="0"/>
          <w:numId w:val="1"/>
        </w:numPr>
        <w:contextualSpacing w:val="0"/>
        <w:rPr>
          <w:rFonts w:ascii="Century Gothic" w:hAnsi="Century Gothic"/>
        </w:rPr>
      </w:pPr>
      <w:r w:rsidRPr="005C7754">
        <w:rPr>
          <w:rFonts w:ascii="Century Gothic" w:hAnsi="Century Gothic"/>
        </w:rPr>
        <w:t>Class</w:t>
      </w:r>
    </w:p>
    <w:p w:rsidR="00FB0E89" w:rsidRPr="005C7754" w:rsidRDefault="00FB0E89" w:rsidP="00FB0E89">
      <w:pPr>
        <w:pStyle w:val="ListParagraph"/>
        <w:widowControl w:val="0"/>
        <w:numPr>
          <w:ilvl w:val="0"/>
          <w:numId w:val="1"/>
        </w:numPr>
        <w:contextualSpacing w:val="0"/>
        <w:rPr>
          <w:rFonts w:ascii="Century Gothic" w:hAnsi="Century Gothic"/>
        </w:rPr>
      </w:pPr>
      <w:r w:rsidRPr="005C7754">
        <w:rPr>
          <w:rFonts w:ascii="Century Gothic" w:hAnsi="Century Gothic"/>
        </w:rPr>
        <w:t>Amount enclosed</w:t>
      </w:r>
    </w:p>
    <w:p w:rsidR="00871427" w:rsidRDefault="00FB0E89" w:rsidP="00FB0E89">
      <w:pPr>
        <w:pStyle w:val="ListParagraph"/>
        <w:widowControl w:val="0"/>
        <w:numPr>
          <w:ilvl w:val="0"/>
          <w:numId w:val="1"/>
        </w:numPr>
        <w:contextualSpacing w:val="0"/>
        <w:rPr>
          <w:rFonts w:ascii="Century Gothic" w:hAnsi="Century Gothic"/>
        </w:rPr>
      </w:pPr>
      <w:r>
        <w:rPr>
          <w:rFonts w:ascii="Century Gothic" w:hAnsi="Century Gothic"/>
        </w:rPr>
        <w:t>Clearly mark Owls’ Nest only, Early Birds only or both (ONEB) for both Owls’ Nest and Early Birds.</w:t>
      </w:r>
      <w:r w:rsidRPr="005C7754">
        <w:rPr>
          <w:rFonts w:ascii="Century Gothic" w:hAnsi="Century Gothic"/>
        </w:rPr>
        <w:t xml:space="preserve"> </w:t>
      </w:r>
    </w:p>
    <w:p w:rsidR="00FB0E89" w:rsidRPr="00FB0E89" w:rsidRDefault="00FB0E89" w:rsidP="00FB0E89">
      <w:pPr>
        <w:widowControl w:val="0"/>
        <w:ind w:left="360"/>
        <w:rPr>
          <w:rFonts w:ascii="Century Gothic" w:hAnsi="Century Gothic"/>
        </w:rPr>
      </w:pPr>
      <w:bookmarkStart w:id="0" w:name="_GoBack"/>
      <w:bookmarkEnd w:id="0"/>
    </w:p>
    <w:sectPr w:rsidR="00FB0E89" w:rsidRPr="00FB0E89" w:rsidSect="008714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4683"/>
    <w:multiLevelType w:val="hybridMultilevel"/>
    <w:tmpl w:val="C066A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F05571"/>
    <w:multiLevelType w:val="hybridMultilevel"/>
    <w:tmpl w:val="1498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27"/>
    <w:rsid w:val="00186159"/>
    <w:rsid w:val="002C44CB"/>
    <w:rsid w:val="00646C41"/>
    <w:rsid w:val="00871427"/>
    <w:rsid w:val="009C128B"/>
    <w:rsid w:val="00F506A5"/>
    <w:rsid w:val="00FB0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619CF"/>
  <w15:chartTrackingRefBased/>
  <w15:docId w15:val="{A04758B4-6208-47D5-B359-977717EF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4CB"/>
    <w:rPr>
      <w:rFonts w:ascii="Arial" w:hAnsi="Arial"/>
      <w:sz w:val="24"/>
    </w:rPr>
  </w:style>
  <w:style w:type="paragraph" w:styleId="Heading1">
    <w:name w:val="heading 1"/>
    <w:basedOn w:val="Normal"/>
    <w:next w:val="Normal"/>
    <w:link w:val="Heading1Char"/>
    <w:qFormat/>
    <w:rsid w:val="002C44CB"/>
    <w:pPr>
      <w:keepNext/>
      <w:tabs>
        <w:tab w:val="left" w:pos="5387"/>
      </w:tabs>
      <w:spacing w:before="60"/>
      <w:outlineLvl w:val="0"/>
    </w:pPr>
    <w:rPr>
      <w:rFonts w:eastAsia="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186159"/>
  </w:style>
  <w:style w:type="character" w:customStyle="1" w:styleId="Heading1Char">
    <w:name w:val="Heading 1 Char"/>
    <w:basedOn w:val="DefaultParagraphFont"/>
    <w:link w:val="Heading1"/>
    <w:rsid w:val="009C128B"/>
    <w:rPr>
      <w:rFonts w:ascii="Arial" w:eastAsia="Calibri" w:hAnsi="Arial"/>
      <w:b/>
      <w:sz w:val="24"/>
    </w:rPr>
  </w:style>
  <w:style w:type="paragraph" w:styleId="BodyText">
    <w:name w:val="Body Text"/>
    <w:basedOn w:val="Normal"/>
    <w:link w:val="BodyTextChar"/>
    <w:uiPriority w:val="1"/>
    <w:rsid w:val="00186159"/>
    <w:pPr>
      <w:ind w:left="460" w:hanging="360"/>
    </w:pPr>
    <w:rPr>
      <w:rFonts w:ascii="Calibri" w:eastAsia="Calibri" w:hAnsi="Calibri"/>
    </w:rPr>
  </w:style>
  <w:style w:type="character" w:customStyle="1" w:styleId="BodyTextChar">
    <w:name w:val="Body Text Char"/>
    <w:basedOn w:val="DefaultParagraphFont"/>
    <w:link w:val="BodyText"/>
    <w:uiPriority w:val="1"/>
    <w:rsid w:val="009C128B"/>
    <w:rPr>
      <w:rFonts w:ascii="Calibri" w:eastAsia="Calibri" w:hAnsi="Calibri"/>
    </w:rPr>
  </w:style>
  <w:style w:type="paragraph" w:styleId="NoSpacing">
    <w:name w:val="No Spacing"/>
    <w:uiPriority w:val="1"/>
    <w:qFormat/>
    <w:rsid w:val="00186159"/>
    <w:rPr>
      <w:rFonts w:ascii="Arial" w:hAnsi="Arial"/>
      <w:sz w:val="24"/>
    </w:rPr>
  </w:style>
  <w:style w:type="paragraph" w:styleId="ListParagraph">
    <w:name w:val="List Paragraph"/>
    <w:basedOn w:val="Normal"/>
    <w:uiPriority w:val="1"/>
    <w:qFormat/>
    <w:rsid w:val="00186159"/>
    <w:pPr>
      <w:ind w:left="720"/>
      <w:contextualSpacing/>
    </w:pPr>
  </w:style>
  <w:style w:type="paragraph" w:styleId="Caption">
    <w:name w:val="caption"/>
    <w:basedOn w:val="Normal"/>
    <w:next w:val="Normal"/>
    <w:qFormat/>
    <w:rsid w:val="002C44CB"/>
    <w:pPr>
      <w:jc w:val="both"/>
    </w:pPr>
    <w:rPr>
      <w:b/>
      <w:sz w:val="26"/>
    </w:rPr>
  </w:style>
  <w:style w:type="table" w:styleId="TableGrid">
    <w:name w:val="Table Grid"/>
    <w:basedOn w:val="TableNormal"/>
    <w:uiPriority w:val="39"/>
    <w:rsid w:val="00FB0E89"/>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0E89"/>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Egan</dc:creator>
  <cp:keywords/>
  <dc:description/>
  <cp:lastModifiedBy>Tina Egan</cp:lastModifiedBy>
  <cp:revision>3</cp:revision>
  <dcterms:created xsi:type="dcterms:W3CDTF">2019-12-17T15:46:00Z</dcterms:created>
  <dcterms:modified xsi:type="dcterms:W3CDTF">2019-12-17T15:50:00Z</dcterms:modified>
</cp:coreProperties>
</file>